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D26" w:rsidRPr="00942600" w:rsidRDefault="005B5D26" w:rsidP="005B5D26">
      <w:pPr>
        <w:widowControl w:val="0"/>
        <w:autoSpaceDN w:val="0"/>
        <w:jc w:val="center"/>
        <w:textAlignment w:val="baseline"/>
        <w:rPr>
          <w:rFonts w:ascii="Tahoma" w:hAnsi="Tahoma" w:cs="Tahoma"/>
          <w:b/>
          <w:bCs/>
          <w:sz w:val="22"/>
          <w:szCs w:val="22"/>
          <w:u w:val="single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u w:val="single"/>
          <w:lang w:eastAsia="ru-RU"/>
        </w:rPr>
        <w:t>ИНФОРМАЦИОННАЯ СПРАВКА</w:t>
      </w:r>
    </w:p>
    <w:p w:rsidR="005B5D26" w:rsidRPr="00942600" w:rsidRDefault="005B5D26" w:rsidP="005B5D26">
      <w:pPr>
        <w:widowControl w:val="0"/>
        <w:autoSpaceDN w:val="0"/>
        <w:jc w:val="center"/>
        <w:textAlignment w:val="baseline"/>
        <w:rPr>
          <w:rFonts w:ascii="Tahoma" w:hAnsi="Tahoma" w:cs="Tahoma"/>
          <w:b/>
          <w:bCs/>
          <w:sz w:val="22"/>
          <w:szCs w:val="22"/>
          <w:u w:val="single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u w:val="single"/>
          <w:lang w:eastAsia="ru-RU"/>
        </w:rPr>
        <w:t>1. О ситуации с производством молока в Ростовской области</w:t>
      </w:r>
    </w:p>
    <w:p w:rsidR="005B5D26" w:rsidRPr="00942600" w:rsidRDefault="005B5D26" w:rsidP="005B5D26">
      <w:pPr>
        <w:widowControl w:val="0"/>
        <w:autoSpaceDN w:val="0"/>
        <w:jc w:val="center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>Ростовская область занимает пятое место по объему производства молока в Российской Федерации.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Объемы производства молока за последние два года находятся на уровне 1 млн. 80 тыс. тонн молока. При этом необходимо отметить, что Ростовская область обладает серьезным потенциалом в сфере молочного животноводства. Наличие кормовой базы, выгодные природно-климатические условия, позволяют рассчитывать на качественный и количественный рост производства молока в области.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>Племенная база молочного скотоводства</w:t>
      </w: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представлена 5 хозяйствами, в том числе 2 племенными заводами. Удельный вес племенных коров составляет 8 %.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По данным Всероссийского научно-исследовательского института племенного животноводства </w:t>
      </w: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>в Ростовской области содержится лучшее в России племенное стадо</w:t>
      </w:r>
      <w:r w:rsidRPr="00942600">
        <w:rPr>
          <w:rFonts w:ascii="Tahoma" w:hAnsi="Tahoma" w:cs="Tahoma"/>
          <w:bCs/>
          <w:sz w:val="22"/>
          <w:szCs w:val="22"/>
          <w:lang w:eastAsia="ru-RU"/>
        </w:rPr>
        <w:t>:</w:t>
      </w:r>
    </w:p>
    <w:p w:rsidR="005B5D26" w:rsidRPr="00942600" w:rsidRDefault="005B5D26" w:rsidP="005B5D26">
      <w:pPr>
        <w:widowControl w:val="0"/>
        <w:numPr>
          <w:ilvl w:val="0"/>
          <w:numId w:val="1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симментальской породы (ЗАО «Кировский конный завод»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Целинского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района, стадо более 1,2 тыс. голов, в т.ч. коров 420 голов) среднегодовой удой на корову составляет 8 656 кг;  </w:t>
      </w:r>
    </w:p>
    <w:p w:rsidR="005B5D26" w:rsidRPr="00942600" w:rsidRDefault="005B5D26" w:rsidP="005B5D26">
      <w:pPr>
        <w:widowControl w:val="0"/>
        <w:numPr>
          <w:ilvl w:val="0"/>
          <w:numId w:val="1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бурой швицкой породы (ООО «Вера»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М.-Курганского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района, стадо более 1 тыс. голов, в т.ч. коров 421 голов), среднегодовой удой на корову составляет 10 700 кг, что превышает стандарт по данной породе в 2 раза.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Правительство области уделяет особое внимание развитию именно молочного животноводства. За 2013-2014 годы из федерального и областного бюджета на молоко, приобретаемое оборудование, племенной и товарный скот было выделено 612,5 млн. рублей.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Сегодня в Ростовской области основная доля молока (84%) производится в личных подсобных хозяйствах. На долю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сельхозорганизаций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приходится всего 10%, на долю крестьянско-фермерских хозяйств 6%. При этом в последнее время наблюдается значительный рост продуктивности коров в общественном секторе, особенно в сельскохозяйственных организациях (+ 239 кг на голову за 2014 год), что говорит о планомерной замене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низкопродуктивного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скота более высокопродуктивном и эффективности оказываемой поддержки.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По статистическим данным в 2014 году в области занимались производством молока 93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сельхозорганизации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Однако</w:t>
      </w:r>
      <w:proofErr w:type="gramStart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В</w:t>
      </w:r>
      <w:proofErr w:type="gram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Ростовской области есть острая </w:t>
      </w: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 xml:space="preserve">необходимость в создании новых современных молочных комплексов.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По подсчетам донского Минсельхозпрода, для обеспечения необходимого роста объема производства молока, необходимо построить 20 новых молочных комплексов по 1200 коров каждый. </w:t>
      </w:r>
      <w:proofErr w:type="gramStart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Ориентировочная стоимость одного молочного комплекса около 520 млн. рублей, без стоимости поголовья (стоимость строительства одного скотоместа от 420 до 450 тыс. рублей (строительство, приобретение монтаж оборудования) в общей сложности необходимо привлечь 10 400 млн. рублей. </w:t>
      </w:r>
      <w:proofErr w:type="gramEnd"/>
    </w:p>
    <w:p w:rsidR="005B5D26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5B5D26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5B5D26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 xml:space="preserve">Государственная поддержка сформирована комплексно </w:t>
      </w: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- по всей производственной цепочке: от приобретения племенного молодняка до покупки технологического оборудования для производства и переработки молока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Минсельхозпрод активно принимаем участие в федеральных программах:</w:t>
      </w:r>
    </w:p>
    <w:p w:rsidR="005B5D26" w:rsidRPr="00942600" w:rsidRDefault="005B5D26" w:rsidP="005B5D26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поддержка семейных ферм и начинающих фермеров (143 млн. рублей за счет средств федерального и областного бюджетов);</w:t>
      </w:r>
    </w:p>
    <w:p w:rsidR="005B5D26" w:rsidRPr="00942600" w:rsidRDefault="005B5D26" w:rsidP="005B5D26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поддержка на производство молока (16,6 млн. рублей за счет средств федерального и областного бюджетов);</w:t>
      </w:r>
    </w:p>
    <w:p w:rsidR="005B5D26" w:rsidRPr="00942600" w:rsidRDefault="005B5D26" w:rsidP="005B5D26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proofErr w:type="gramStart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поддержка экономически значимых региональных программ (15 млн. рублей </w:t>
      </w:r>
      <w:r w:rsidRPr="00942600">
        <w:rPr>
          <w:rFonts w:ascii="Tahoma" w:hAnsi="Tahoma" w:cs="Tahoma"/>
          <w:bCs/>
          <w:sz w:val="22"/>
          <w:szCs w:val="22"/>
          <w:lang w:eastAsia="ru-RU"/>
        </w:rPr>
        <w:lastRenderedPageBreak/>
        <w:t xml:space="preserve">за счет средств областного бюджетов (молочное оборудование).  </w:t>
      </w:r>
      <w:proofErr w:type="gramEnd"/>
    </w:p>
    <w:p w:rsidR="005B5D26" w:rsidRPr="00942600" w:rsidRDefault="005B5D26" w:rsidP="005B5D26">
      <w:pPr>
        <w:widowControl w:val="0"/>
        <w:numPr>
          <w:ilvl w:val="0"/>
          <w:numId w:val="2"/>
        </w:numPr>
        <w:autoSpaceDN w:val="0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При реализации инвестиционных проектов инвесторам возмещаются затраты на создание объектов инженерно-транспортной инфраструктуры и технологического присоединения к ней.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Стоит отметить, что господдержка из федерального и областного бюджетов будет оказываться по всем ранее оказываемым направлениям.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Однако Минсельхоз России меняет систему государственной поддержки производства молока, (субсидии на 1 кг), теперь будет субсидироваться только молоко высшего сорта, что естественно снижает уровень государственной поддержки для большинства товаропроизводителей.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Дополнительно в текущем году вводится </w:t>
      </w:r>
      <w:r w:rsidRPr="00942600">
        <w:rPr>
          <w:rFonts w:ascii="Tahoma" w:hAnsi="Tahoma" w:cs="Tahoma"/>
          <w:b/>
          <w:bCs/>
          <w:sz w:val="22"/>
          <w:szCs w:val="22"/>
          <w:lang w:eastAsia="ru-RU"/>
        </w:rPr>
        <w:t xml:space="preserve">новая поддержка на возмещение прямых затрат на строительство и модернизацию молочных комплексов. </w:t>
      </w:r>
      <w:r w:rsidRPr="00942600">
        <w:rPr>
          <w:rFonts w:ascii="Tahoma" w:hAnsi="Tahoma" w:cs="Tahoma"/>
          <w:bCs/>
          <w:sz w:val="22"/>
          <w:szCs w:val="22"/>
          <w:lang w:eastAsia="ru-RU"/>
        </w:rPr>
        <w:t>Проект порядка предоставления данной субсидии в настоящее время согласовывается с федеральными ведомствами.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</w:p>
    <w:p w:rsidR="005B5D26" w:rsidRPr="00942600" w:rsidRDefault="005B5D26" w:rsidP="005B5D26">
      <w:pPr>
        <w:widowControl w:val="0"/>
        <w:autoSpaceDN w:val="0"/>
        <w:jc w:val="center"/>
        <w:textAlignment w:val="baseline"/>
        <w:rPr>
          <w:rFonts w:ascii="Tahoma" w:hAnsi="Tahoma" w:cs="Tahoma"/>
          <w:b/>
          <w:bCs/>
          <w:sz w:val="22"/>
          <w:szCs w:val="22"/>
          <w:u w:val="single"/>
          <w:lang w:eastAsia="ru-RU"/>
        </w:rPr>
      </w:pPr>
      <w:r w:rsidRPr="00942600">
        <w:rPr>
          <w:rFonts w:ascii="Tahoma" w:hAnsi="Tahoma" w:cs="Tahoma"/>
          <w:b/>
          <w:bCs/>
          <w:sz w:val="22"/>
          <w:szCs w:val="22"/>
          <w:u w:val="single"/>
          <w:lang w:eastAsia="ru-RU"/>
        </w:rPr>
        <w:t>2. О ситуации в переработке молока в Ростовской области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Закупкой и переработкой молока в области занимается 21 крупное и среднее молокоперерабатывающее предприятие, в том числе ОАО сыродельный завод «Семикаракорский», ООО «Белый Медведь» (совместно с ОАО «Молочный завод «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Мясниковский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>»), ОАО «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Сальское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Молоко», ОАО «Тацинский молочный завод».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Годовые мощности по переработке молока составляют – 473 тыс. тонн. Загруженность мощностей за 2014 год около 50%. </w:t>
      </w:r>
    </w:p>
    <w:p w:rsidR="005B5D26" w:rsidRPr="00942600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В целях осуществления мероприятий по развитию инфраструктуры и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логистическому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обеспечению рынка молока </w:t>
      </w:r>
      <w:proofErr w:type="spellStart"/>
      <w:r w:rsidRPr="00942600">
        <w:rPr>
          <w:rFonts w:ascii="Tahoma" w:hAnsi="Tahoma" w:cs="Tahoma"/>
          <w:bCs/>
          <w:sz w:val="22"/>
          <w:szCs w:val="22"/>
          <w:lang w:eastAsia="ru-RU"/>
        </w:rPr>
        <w:t>молзаводы</w:t>
      </w:r>
      <w:proofErr w:type="spellEnd"/>
      <w:r w:rsidRPr="00942600">
        <w:rPr>
          <w:rFonts w:ascii="Tahoma" w:hAnsi="Tahoma" w:cs="Tahoma"/>
          <w:bCs/>
          <w:sz w:val="22"/>
          <w:szCs w:val="22"/>
          <w:lang w:eastAsia="ru-RU"/>
        </w:rPr>
        <w:t xml:space="preserve"> области размещают на территории районов пункты по приемке и первичной переработке молока.</w:t>
      </w:r>
    </w:p>
    <w:p w:rsidR="005B5D26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  <w:r w:rsidRPr="00942600">
        <w:rPr>
          <w:rFonts w:ascii="Tahoma" w:hAnsi="Tahoma" w:cs="Tahoma"/>
          <w:bCs/>
          <w:sz w:val="22"/>
          <w:szCs w:val="22"/>
          <w:lang w:eastAsia="ru-RU"/>
        </w:rPr>
        <w:t>По состоянию на 1 января 2015 года в 38 районах расположено 107 пунктов по приемке молока с охладительными установками.</w:t>
      </w:r>
    </w:p>
    <w:p w:rsidR="005B5D26" w:rsidRDefault="005B5D26" w:rsidP="005B5D26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</w:p>
    <w:p w:rsidR="005B5D26" w:rsidRDefault="005B5D26" w:rsidP="00AE411D">
      <w:pPr>
        <w:widowControl w:val="0"/>
        <w:autoSpaceDN w:val="0"/>
        <w:ind w:firstLine="708"/>
        <w:jc w:val="both"/>
        <w:textAlignment w:val="baseline"/>
        <w:rPr>
          <w:rFonts w:ascii="Tahoma" w:hAnsi="Tahoma" w:cs="Tahoma"/>
          <w:bCs/>
          <w:sz w:val="22"/>
          <w:szCs w:val="22"/>
          <w:lang w:eastAsia="ru-RU"/>
        </w:rPr>
      </w:pPr>
    </w:p>
    <w:p w:rsidR="00AE411D" w:rsidRDefault="005B5D26" w:rsidP="00AE411D">
      <w:pPr>
        <w:widowControl w:val="0"/>
        <w:autoSpaceDN w:val="0"/>
        <w:ind w:firstLine="708"/>
        <w:jc w:val="right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  <w:r w:rsidRPr="00D50901">
        <w:rPr>
          <w:rFonts w:ascii="Tahoma" w:hAnsi="Tahoma" w:cs="Tahoma"/>
          <w:b/>
          <w:bCs/>
          <w:sz w:val="22"/>
          <w:szCs w:val="22"/>
          <w:lang w:eastAsia="ru-RU"/>
        </w:rPr>
        <w:t xml:space="preserve">Управление информационной политики </w:t>
      </w:r>
    </w:p>
    <w:p w:rsidR="005B5D26" w:rsidRPr="00D50901" w:rsidRDefault="005B5D26" w:rsidP="00AE411D">
      <w:pPr>
        <w:widowControl w:val="0"/>
        <w:autoSpaceDN w:val="0"/>
        <w:ind w:firstLine="708"/>
        <w:jc w:val="right"/>
        <w:textAlignment w:val="baseline"/>
        <w:rPr>
          <w:rFonts w:ascii="Tahoma" w:hAnsi="Tahoma" w:cs="Tahoma"/>
          <w:b/>
          <w:bCs/>
          <w:sz w:val="22"/>
          <w:szCs w:val="22"/>
          <w:lang w:eastAsia="ru-RU"/>
        </w:rPr>
      </w:pPr>
      <w:r>
        <w:rPr>
          <w:rFonts w:ascii="Tahoma" w:hAnsi="Tahoma" w:cs="Tahoma"/>
          <w:b/>
          <w:bCs/>
          <w:sz w:val="22"/>
          <w:szCs w:val="22"/>
          <w:lang w:eastAsia="ru-RU"/>
        </w:rPr>
        <w:t>П</w:t>
      </w:r>
      <w:r w:rsidRPr="00D50901">
        <w:rPr>
          <w:rFonts w:ascii="Tahoma" w:hAnsi="Tahoma" w:cs="Tahoma"/>
          <w:b/>
          <w:bCs/>
          <w:sz w:val="22"/>
          <w:szCs w:val="22"/>
          <w:lang w:eastAsia="ru-RU"/>
        </w:rPr>
        <w:t>равительства Ростовской области</w:t>
      </w:r>
    </w:p>
    <w:p w:rsidR="00B361E3" w:rsidRDefault="00AE411D" w:rsidP="00AE411D">
      <w:pPr>
        <w:jc w:val="right"/>
      </w:pPr>
    </w:p>
    <w:p w:rsidR="00AE411D" w:rsidRDefault="00AE411D">
      <w:pPr>
        <w:jc w:val="both"/>
      </w:pPr>
    </w:p>
    <w:sectPr w:rsidR="00AE411D" w:rsidSect="0084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67527"/>
    <w:multiLevelType w:val="hybridMultilevel"/>
    <w:tmpl w:val="5E36AE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26E3817"/>
    <w:multiLevelType w:val="hybridMultilevel"/>
    <w:tmpl w:val="022212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B5D26"/>
    <w:rsid w:val="001D3BDD"/>
    <w:rsid w:val="003D3EF6"/>
    <w:rsid w:val="005B5D26"/>
    <w:rsid w:val="006C39B9"/>
    <w:rsid w:val="007E31A7"/>
    <w:rsid w:val="008417D8"/>
    <w:rsid w:val="00894EF8"/>
    <w:rsid w:val="009912B5"/>
    <w:rsid w:val="00A642CF"/>
    <w:rsid w:val="00A75B96"/>
    <w:rsid w:val="00AE411D"/>
    <w:rsid w:val="00BD4FD9"/>
    <w:rsid w:val="00D13B3F"/>
    <w:rsid w:val="00D27758"/>
    <w:rsid w:val="00E00085"/>
    <w:rsid w:val="00E60DE0"/>
    <w:rsid w:val="00FC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2015-01-28T07:49:00Z</dcterms:created>
  <dcterms:modified xsi:type="dcterms:W3CDTF">2015-01-28T08:02:00Z</dcterms:modified>
</cp:coreProperties>
</file>